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08D" w:rsidRDefault="00AD6200" w:rsidP="00E6608D">
      <w:pPr>
        <w:pStyle w:val="ListParagraph"/>
        <w:spacing w:line="580" w:lineRule="exact"/>
        <w:ind w:firstLineChars="131" w:firstLine="419"/>
        <w:rPr>
          <w:rFonts w:ascii="仿宋_GB2312" w:eastAsia="仿宋_GB2312" w:hAnsi="仿宋" w:hint="eastAsia"/>
          <w:sz w:val="32"/>
          <w:szCs w:val="32"/>
        </w:rPr>
      </w:pPr>
      <w:r w:rsidRPr="00C7558F">
        <w:rPr>
          <w:rFonts w:ascii="仿宋_GB2312" w:eastAsia="仿宋_GB2312" w:hAnsi="仿宋" w:hint="eastAsia"/>
          <w:sz w:val="32"/>
          <w:szCs w:val="32"/>
        </w:rPr>
        <w:t>（三）审定新增专业学位研究生行（企）</w:t>
      </w:r>
      <w:proofErr w:type="gramStart"/>
      <w:r w:rsidRPr="00C7558F">
        <w:rPr>
          <w:rFonts w:ascii="仿宋_GB2312" w:eastAsia="仿宋_GB2312" w:hAnsi="仿宋" w:hint="eastAsia"/>
          <w:sz w:val="32"/>
          <w:szCs w:val="32"/>
        </w:rPr>
        <w:t>业指导</w:t>
      </w:r>
      <w:proofErr w:type="gramEnd"/>
      <w:r w:rsidRPr="00C7558F">
        <w:rPr>
          <w:rFonts w:ascii="仿宋_GB2312" w:eastAsia="仿宋_GB2312" w:hAnsi="仿宋" w:hint="eastAsia"/>
          <w:sz w:val="32"/>
          <w:szCs w:val="32"/>
        </w:rPr>
        <w:t>教师</w:t>
      </w:r>
    </w:p>
    <w:p w:rsidR="00FD0CCD" w:rsidRDefault="00E6608D" w:rsidP="00E6608D">
      <w:pPr>
        <w:spacing w:line="600" w:lineRule="exact"/>
        <w:jc w:val="center"/>
        <w:rPr>
          <w:rFonts w:ascii="仿宋_GB2312" w:hAnsi="仿宋" w:hint="eastAsia"/>
          <w:szCs w:val="32"/>
        </w:rPr>
      </w:pPr>
      <w:r>
        <w:rPr>
          <w:rFonts w:ascii="仿宋_GB2312" w:hAnsi="仿宋" w:hint="eastAsia"/>
          <w:szCs w:val="32"/>
        </w:rPr>
        <w:t>—摘自</w:t>
      </w:r>
      <w:proofErr w:type="gramStart"/>
      <w:r w:rsidR="00FD0CCD">
        <w:rPr>
          <w:rFonts w:ascii="仿宋_GB2312" w:hAnsi="仿宋" w:hint="eastAsia"/>
          <w:szCs w:val="32"/>
        </w:rPr>
        <w:t>校文件</w:t>
      </w:r>
      <w:proofErr w:type="gramEnd"/>
      <w:r>
        <w:rPr>
          <w:rFonts w:ascii="仿宋_GB2312" w:hAnsi="仿宋" w:hint="eastAsia"/>
          <w:szCs w:val="32"/>
        </w:rPr>
        <w:t>《</w:t>
      </w:r>
      <w:r w:rsidRPr="00E6608D">
        <w:rPr>
          <w:rFonts w:ascii="仿宋_GB2312" w:hAnsi="仿宋" w:cs="黑体" w:hint="eastAsia"/>
          <w:b/>
          <w:szCs w:val="32"/>
        </w:rPr>
        <w:t>华东理工大学研究生指导教师审定办法</w:t>
      </w:r>
      <w:r>
        <w:rPr>
          <w:rFonts w:ascii="仿宋_GB2312" w:hAnsi="仿宋" w:hint="eastAsia"/>
          <w:szCs w:val="32"/>
        </w:rPr>
        <w:t>》</w:t>
      </w:r>
      <w:bookmarkStart w:id="0" w:name="机关代字"/>
    </w:p>
    <w:bookmarkEnd w:id="0"/>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 xml:space="preserve">  根据教育部有关规定，专业学位须大力推广校内外双导师制，以校内导师指导为主，重视发挥校外导师作用。为保证专业学位研究生培养质量，切实落实校内外双导师制度，有效发挥行（企）业导师作用，现就专业学位研究生行（企）业导师遴选办法规定如下：</w:t>
      </w:r>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1．基本职责</w:t>
      </w:r>
      <w:bookmarkStart w:id="1" w:name="_GoBack"/>
      <w:bookmarkEnd w:id="1"/>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（1）负责专业学位研究生在实践环节中的职业素质和工作能力的培养。</w:t>
      </w:r>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（2）负责会同学校导师，对专业学位研究生学位论文选题的指导，审阅和核准开题报告；协调行（企）业相关部门的关系，协助专业学位研究生课题立项。</w:t>
      </w:r>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（3）负责专业学位研究生学位论文实践部分的指导；协助学校导师把好学位论文质量关，对学位论文初稿进行审阅，并提出修改意见。</w:t>
      </w:r>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（4）与学校导师保持经常性联系，及时指导专业学位研究生完成学位论文所出现的问题，做好学生思想工作，督促完成论文工作计划。</w:t>
      </w:r>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2．遴选条件</w:t>
      </w:r>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（1）热心专业学位研究生培养工作，责任心强，治学严谨，为人师表，身体健康。</w:t>
      </w:r>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（2）具有行（企）业实际经验，有明确的行（企）业背景。</w:t>
      </w:r>
    </w:p>
    <w:p w:rsidR="00AD6200" w:rsidRPr="00AD6200" w:rsidRDefault="00AD6200" w:rsidP="00AD6200">
      <w:pPr>
        <w:adjustRightInd w:val="0"/>
        <w:snapToGrid w:val="0"/>
        <w:spacing w:line="580" w:lineRule="exact"/>
        <w:ind w:firstLineChars="200" w:firstLine="640"/>
        <w:rPr>
          <w:rFonts w:ascii="仿宋_GB2312" w:hAnsi="仿宋" w:hint="eastAsia"/>
          <w:color w:val="FF0000"/>
          <w:szCs w:val="32"/>
        </w:rPr>
      </w:pPr>
      <w:r w:rsidRPr="00AD6200">
        <w:rPr>
          <w:rFonts w:ascii="仿宋_GB2312" w:hAnsi="仿宋" w:hint="eastAsia"/>
          <w:color w:val="FF0000"/>
          <w:szCs w:val="32"/>
        </w:rPr>
        <w:lastRenderedPageBreak/>
        <w:t>（3）具有本科及以上学历，并具有相同或相近专业的高级专业技术职务。对于年龄在45岁以下者，须具有硕士及以上学位。对不进行专业技术职务评定的单位，</w:t>
      </w:r>
      <w:smartTag w:uri="urn:schemas-microsoft-com:office:smarttags" w:element="PersonName">
        <w:smartTagPr>
          <w:attr w:name="ProductID" w:val="须具有"/>
        </w:smartTagPr>
        <w:r w:rsidRPr="00AD6200">
          <w:rPr>
            <w:rFonts w:ascii="仿宋_GB2312" w:hAnsi="仿宋" w:hint="eastAsia"/>
            <w:color w:val="FF0000"/>
            <w:szCs w:val="32"/>
          </w:rPr>
          <w:t>须具有</w:t>
        </w:r>
      </w:smartTag>
      <w:r w:rsidRPr="00AD6200">
        <w:rPr>
          <w:rFonts w:ascii="仿宋_GB2312" w:hAnsi="仿宋" w:hint="eastAsia"/>
          <w:color w:val="FF0000"/>
          <w:szCs w:val="32"/>
        </w:rPr>
        <w:t>博士学位，或获得硕士学位后工作年限一般不少于5年。</w:t>
      </w:r>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3．遴选程序</w:t>
      </w:r>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（1）符合条件的申请人填写《华东理工大学专业学位研究生行（企）业导师审批表》，经所在单位相关部门审核并盖章。</w:t>
      </w:r>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2）学校各专业学位研究生工作小组按照遴选条件对申请材料进行审查后，进行无记名投票表决。各专业学位研究生工作小组全体成员中三分之二以上参加投票，方为有效。赞成票数达到投票人数的三分之二以上且不少于工作小组全体成员的二分之一，方可通过。</w:t>
      </w:r>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（3）所在学位</w:t>
      </w:r>
      <w:proofErr w:type="gramStart"/>
      <w:r w:rsidRPr="00C7558F">
        <w:rPr>
          <w:rFonts w:ascii="仿宋_GB2312" w:hAnsi="仿宋" w:hint="eastAsia"/>
          <w:szCs w:val="32"/>
        </w:rPr>
        <w:t>评定分</w:t>
      </w:r>
      <w:proofErr w:type="gramEnd"/>
      <w:r w:rsidRPr="00C7558F">
        <w:rPr>
          <w:rFonts w:ascii="仿宋_GB2312" w:hAnsi="仿宋" w:hint="eastAsia"/>
          <w:szCs w:val="32"/>
        </w:rPr>
        <w:t>委员会审核并进行无记名投票表决。</w:t>
      </w:r>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学位</w:t>
      </w:r>
      <w:proofErr w:type="gramStart"/>
      <w:r w:rsidRPr="00C7558F">
        <w:rPr>
          <w:rFonts w:ascii="仿宋_GB2312" w:hAnsi="仿宋" w:hint="eastAsia"/>
          <w:szCs w:val="32"/>
        </w:rPr>
        <w:t>评定分</w:t>
      </w:r>
      <w:proofErr w:type="gramEnd"/>
      <w:r w:rsidRPr="00C7558F">
        <w:rPr>
          <w:rFonts w:ascii="仿宋_GB2312" w:hAnsi="仿宋" w:hint="eastAsia"/>
          <w:szCs w:val="32"/>
        </w:rPr>
        <w:t>委员会全体成员三分之二以上参加投票，方为有效。赞成票数达到投票人数的三分之二以上且不少于分委员会全体成员的二分之一，方可通过。</w:t>
      </w:r>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（4）各学位</w:t>
      </w:r>
      <w:proofErr w:type="gramStart"/>
      <w:r w:rsidRPr="00C7558F">
        <w:rPr>
          <w:rFonts w:ascii="仿宋_GB2312" w:hAnsi="仿宋" w:hint="eastAsia"/>
          <w:szCs w:val="32"/>
        </w:rPr>
        <w:t>评定分</w:t>
      </w:r>
      <w:proofErr w:type="gramEnd"/>
      <w:r w:rsidRPr="00C7558F">
        <w:rPr>
          <w:rFonts w:ascii="仿宋_GB2312" w:hAnsi="仿宋" w:hint="eastAsia"/>
          <w:szCs w:val="32"/>
        </w:rPr>
        <w:t>委员会将投票通过后的专业学位研究生行（企）业导师名单报研究生院备案，并将遴选通过的行（企）业导师信息输入研究生教育管理系统中，建立健全行（企）业导师库。</w:t>
      </w:r>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4．其他规定</w:t>
      </w:r>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（1）原则上每位行（企）业导师只能在一个专业学位</w:t>
      </w:r>
      <w:r w:rsidRPr="00C7558F">
        <w:rPr>
          <w:rFonts w:ascii="仿宋_GB2312" w:hAnsi="仿宋" w:hint="eastAsia"/>
          <w:szCs w:val="32"/>
        </w:rPr>
        <w:lastRenderedPageBreak/>
        <w:t>专业指导研究生。</w:t>
      </w:r>
    </w:p>
    <w:p w:rsidR="00AD6200" w:rsidRPr="00C7558F" w:rsidRDefault="00AD6200" w:rsidP="00AD6200">
      <w:pPr>
        <w:adjustRightInd w:val="0"/>
        <w:snapToGrid w:val="0"/>
        <w:spacing w:line="580" w:lineRule="exact"/>
        <w:ind w:firstLineChars="200" w:firstLine="640"/>
        <w:rPr>
          <w:rFonts w:ascii="仿宋_GB2312" w:hAnsi="仿宋" w:hint="eastAsia"/>
          <w:szCs w:val="32"/>
        </w:rPr>
      </w:pPr>
      <w:r w:rsidRPr="00C7558F">
        <w:rPr>
          <w:rFonts w:ascii="仿宋_GB2312" w:hAnsi="仿宋" w:hint="eastAsia"/>
          <w:szCs w:val="32"/>
        </w:rPr>
        <w:t>（2）企业导师聘任期为三年。</w:t>
      </w:r>
    </w:p>
    <w:p w:rsidR="00AD6200" w:rsidRDefault="00AD6200" w:rsidP="00AD6200">
      <w:pPr>
        <w:adjustRightInd w:val="0"/>
        <w:snapToGrid w:val="0"/>
        <w:spacing w:line="580" w:lineRule="exact"/>
        <w:ind w:firstLineChars="200" w:firstLine="640"/>
        <w:rPr>
          <w:rFonts w:hint="eastAsia"/>
        </w:rPr>
      </w:pPr>
      <w:r w:rsidRPr="00C7558F">
        <w:rPr>
          <w:rFonts w:hint="eastAsia"/>
        </w:rPr>
        <w:t>（</w:t>
      </w:r>
      <w:r w:rsidRPr="00C7558F">
        <w:rPr>
          <w:rFonts w:hint="eastAsia"/>
        </w:rPr>
        <w:t>3</w:t>
      </w:r>
      <w:r w:rsidRPr="00C7558F">
        <w:rPr>
          <w:rFonts w:hint="eastAsia"/>
        </w:rPr>
        <w:t>）全日制专业学位研究生行（企）业导师应与专业学位研究生实践基地建设相结合。</w:t>
      </w:r>
    </w:p>
    <w:p w:rsidR="009452CD" w:rsidRPr="00AD6200" w:rsidRDefault="009452CD"/>
    <w:sectPr w:rsidR="009452CD" w:rsidRPr="00AD62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08D" w:rsidRDefault="00F0608D" w:rsidP="00AD6200">
      <w:r>
        <w:separator/>
      </w:r>
    </w:p>
  </w:endnote>
  <w:endnote w:type="continuationSeparator" w:id="0">
    <w:p w:rsidR="00F0608D" w:rsidRDefault="00F0608D" w:rsidP="00AD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08D" w:rsidRDefault="00F0608D" w:rsidP="00AD6200">
      <w:r>
        <w:separator/>
      </w:r>
    </w:p>
  </w:footnote>
  <w:footnote w:type="continuationSeparator" w:id="0">
    <w:p w:rsidR="00F0608D" w:rsidRDefault="00F0608D" w:rsidP="00AD62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86B"/>
    <w:rsid w:val="009452CD"/>
    <w:rsid w:val="00AD6200"/>
    <w:rsid w:val="00E6608D"/>
    <w:rsid w:val="00F0608D"/>
    <w:rsid w:val="00F0786B"/>
    <w:rsid w:val="00FD0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200"/>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620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D6200"/>
    <w:rPr>
      <w:sz w:val="18"/>
      <w:szCs w:val="18"/>
    </w:rPr>
  </w:style>
  <w:style w:type="paragraph" w:styleId="a4">
    <w:name w:val="footer"/>
    <w:basedOn w:val="a"/>
    <w:link w:val="Char0"/>
    <w:uiPriority w:val="99"/>
    <w:unhideWhenUsed/>
    <w:rsid w:val="00AD620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D6200"/>
    <w:rPr>
      <w:sz w:val="18"/>
      <w:szCs w:val="18"/>
    </w:rPr>
  </w:style>
  <w:style w:type="paragraph" w:customStyle="1" w:styleId="ListParagraph">
    <w:name w:val="List Paragraph"/>
    <w:basedOn w:val="a"/>
    <w:rsid w:val="00AD6200"/>
    <w:pPr>
      <w:ind w:firstLineChars="200" w:firstLine="420"/>
    </w:pPr>
    <w:rPr>
      <w:rFonts w:ascii="Calibri" w:eastAsia="宋体" w:hAnsi="Calibri" w:cs="黑体"/>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200"/>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620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D6200"/>
    <w:rPr>
      <w:sz w:val="18"/>
      <w:szCs w:val="18"/>
    </w:rPr>
  </w:style>
  <w:style w:type="paragraph" w:styleId="a4">
    <w:name w:val="footer"/>
    <w:basedOn w:val="a"/>
    <w:link w:val="Char0"/>
    <w:uiPriority w:val="99"/>
    <w:unhideWhenUsed/>
    <w:rsid w:val="00AD620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D6200"/>
    <w:rPr>
      <w:sz w:val="18"/>
      <w:szCs w:val="18"/>
    </w:rPr>
  </w:style>
  <w:style w:type="paragraph" w:customStyle="1" w:styleId="ListParagraph">
    <w:name w:val="List Paragraph"/>
    <w:basedOn w:val="a"/>
    <w:rsid w:val="00AD6200"/>
    <w:pPr>
      <w:ind w:firstLineChars="200" w:firstLine="420"/>
    </w:pPr>
    <w:rPr>
      <w:rFonts w:ascii="Calibri" w:eastAsia="宋体" w:hAnsi="Calibri" w:cs="黑体"/>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154</Words>
  <Characters>878</Characters>
  <Application>Microsoft Office Word</Application>
  <DocSecurity>0</DocSecurity>
  <Lines>7</Lines>
  <Paragraphs>2</Paragraphs>
  <ScaleCrop>false</ScaleCrop>
  <Company/>
  <LinksUpToDate>false</LinksUpToDate>
  <CharactersWithSpaces>1030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yangting</dc:creator>
  <cp:keywords/>
  <dc:description/>
  <cp:lastModifiedBy>yangting</cp:lastModifiedBy>
  <cp:revision>4</cp:revision>
  <dcterms:created xsi:type="dcterms:W3CDTF">2016-11-15T00:59:00Z</dcterms:created>
  <dcterms:modified xsi:type="dcterms:W3CDTF">2016-11-15T01:02:00Z</dcterms:modified>
</cp:coreProperties>
</file>